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A6C11" w14:textId="77777777" w:rsidR="006525BC" w:rsidRDefault="006525BC" w:rsidP="0093735D">
      <w:pPr>
        <w:pStyle w:val="Ttulo1"/>
      </w:pPr>
    </w:p>
    <w:p w14:paraId="5B309739" w14:textId="77777777" w:rsidR="006525BC" w:rsidRDefault="006525BC">
      <w:pPr>
        <w:pStyle w:val="CuerpoA"/>
        <w:jc w:val="center"/>
        <w:rPr>
          <w:b/>
          <w:bCs/>
          <w:lang w:val="en-US"/>
        </w:rPr>
      </w:pPr>
    </w:p>
    <w:p w14:paraId="722657BF" w14:textId="0C334BDA" w:rsidR="006525BC" w:rsidRDefault="00573C2C">
      <w:pPr>
        <w:pStyle w:val="CuerpoA"/>
        <w:jc w:val="center"/>
        <w:rPr>
          <w:rStyle w:val="Ninguno"/>
          <w:b/>
          <w:bCs/>
          <w:sz w:val="28"/>
          <w:szCs w:val="28"/>
          <w:lang w:val="en-US"/>
        </w:rPr>
      </w:pPr>
      <w:r>
        <w:rPr>
          <w:b/>
          <w:bCs/>
          <w:sz w:val="28"/>
          <w:szCs w:val="28"/>
          <w:lang w:val="en-US"/>
        </w:rPr>
        <w:t xml:space="preserve">RESOURCES – LEGAL FRAMEWORK FOR TRAINING OF ADULTS </w:t>
      </w:r>
      <w:r w:rsidR="009119F7">
        <w:rPr>
          <w:b/>
          <w:bCs/>
          <w:sz w:val="28"/>
          <w:szCs w:val="28"/>
          <w:lang w:val="en-US"/>
        </w:rPr>
        <w:t xml:space="preserve">IN </w:t>
      </w:r>
      <w:r>
        <w:rPr>
          <w:b/>
          <w:bCs/>
          <w:sz w:val="28"/>
          <w:szCs w:val="28"/>
          <w:lang w:val="en-US"/>
        </w:rPr>
        <w:t xml:space="preserve">PARTICIPATING </w:t>
      </w:r>
      <w:r w:rsidR="00FB6167">
        <w:rPr>
          <w:b/>
          <w:bCs/>
          <w:sz w:val="28"/>
          <w:szCs w:val="28"/>
          <w:lang w:val="en-US"/>
        </w:rPr>
        <w:t>EU COUNTRIES</w:t>
      </w:r>
    </w:p>
    <w:p w14:paraId="440125C2" w14:textId="77777777" w:rsidR="006525BC" w:rsidRDefault="006525BC">
      <w:pPr>
        <w:pStyle w:val="CuerpoA"/>
        <w:rPr>
          <w:sz w:val="20"/>
          <w:szCs w:val="20"/>
          <w:lang w:val="en-US"/>
        </w:rPr>
      </w:pPr>
    </w:p>
    <w:p w14:paraId="7B12688D" w14:textId="77777777" w:rsidR="006525BC" w:rsidRDefault="006525BC">
      <w:pPr>
        <w:pStyle w:val="CuerpoA"/>
        <w:rPr>
          <w:sz w:val="20"/>
          <w:szCs w:val="20"/>
          <w:lang w:val="en-US"/>
        </w:rPr>
      </w:pPr>
    </w:p>
    <w:p w14:paraId="0C41EAB4" w14:textId="77777777" w:rsidR="006525BC" w:rsidRDefault="00FB6167">
      <w:pPr>
        <w:pStyle w:val="PoromisinA"/>
        <w:jc w:val="center"/>
        <w:rPr>
          <w:rStyle w:val="Ninguno"/>
          <w:b/>
          <w:bCs/>
          <w:sz w:val="28"/>
          <w:szCs w:val="28"/>
          <w:lang w:val="pt-PT"/>
        </w:rPr>
      </w:pPr>
      <w:r>
        <w:rPr>
          <w:rStyle w:val="Ninguno"/>
          <w:b/>
          <w:bCs/>
          <w:sz w:val="24"/>
          <w:szCs w:val="24"/>
          <w:lang w:val="pt-PT"/>
        </w:rPr>
        <w:t xml:space="preserve">TEMPLATE </w:t>
      </w:r>
    </w:p>
    <w:p w14:paraId="57D5AA12" w14:textId="77777777" w:rsidR="006525BC" w:rsidRDefault="006525BC">
      <w:pPr>
        <w:pStyle w:val="CuerpoA"/>
        <w:rPr>
          <w:lang w:val="en-US"/>
        </w:rPr>
      </w:pPr>
    </w:p>
    <w:tbl>
      <w:tblPr>
        <w:tblStyle w:val="TableNormal1"/>
        <w:tblW w:w="838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23"/>
        <w:gridCol w:w="5057"/>
      </w:tblGrid>
      <w:tr w:rsidR="006525BC" w14:paraId="33DD08F6" w14:textId="77777777" w:rsidTr="00140225">
        <w:trPr>
          <w:trHeight w:val="570"/>
        </w:trPr>
        <w:tc>
          <w:tcPr>
            <w:tcW w:w="3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A5499" w14:textId="1E051872" w:rsidR="006525BC" w:rsidRDefault="00573C2C" w:rsidP="00573C2C">
            <w:pPr>
              <w:pStyle w:val="CuerpoA"/>
              <w:widowControl w:val="0"/>
            </w:pPr>
            <w:r>
              <w:rPr>
                <w:rStyle w:val="NingunoA"/>
                <w:b/>
                <w:bCs/>
                <w:sz w:val="24"/>
                <w:szCs w:val="24"/>
              </w:rPr>
              <w:t>EU COUNTRY OF PARTNER</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C462D" w14:textId="51C77506" w:rsidR="006525BC" w:rsidRPr="00BF36F5" w:rsidRDefault="007A6057" w:rsidP="00BF36F5">
            <w:pPr>
              <w:jc w:val="both"/>
              <w:rPr>
                <w:rFonts w:asciiTheme="minorHAnsi" w:hAnsiTheme="minorHAnsi" w:cstheme="minorHAnsi"/>
                <w:lang w:val="en-GB"/>
              </w:rPr>
            </w:pPr>
            <w:r>
              <w:rPr>
                <w:rFonts w:asciiTheme="minorHAnsi" w:hAnsiTheme="minorHAnsi" w:cstheme="minorHAnsi"/>
                <w:lang w:val="en-GB"/>
              </w:rPr>
              <w:t>Italy</w:t>
            </w:r>
          </w:p>
        </w:tc>
      </w:tr>
      <w:tr w:rsidR="006525BC" w14:paraId="3882CC8A" w14:textId="77777777" w:rsidTr="00140225">
        <w:trPr>
          <w:trHeight w:val="490"/>
        </w:trPr>
        <w:tc>
          <w:tcPr>
            <w:tcW w:w="3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D8C53" w14:textId="21E67BCE" w:rsidR="006525BC" w:rsidRDefault="00212FCF">
            <w:pPr>
              <w:suppressAutoHyphens/>
              <w:spacing w:after="0" w:line="240" w:lineRule="auto"/>
              <w:outlineLvl w:val="0"/>
            </w:pPr>
            <w:r>
              <w:rPr>
                <w:rFonts w:ascii="Helvetica" w:eastAsia="Cambria" w:hAnsi="Helvetica" w:cs="Cambria"/>
                <w:b/>
                <w:bCs/>
                <w:sz w:val="20"/>
                <w:szCs w:val="20"/>
              </w:rPr>
              <w:t xml:space="preserve">Language </w:t>
            </w:r>
            <w:r w:rsidR="00E7027A">
              <w:rPr>
                <w:rFonts w:ascii="Helvetica" w:eastAsia="Cambria" w:hAnsi="Helvetica" w:cs="Cambria"/>
                <w:b/>
                <w:bCs/>
                <w:sz w:val="20"/>
                <w:szCs w:val="20"/>
              </w:rPr>
              <w:t>of partner</w:t>
            </w:r>
          </w:p>
          <w:p w14:paraId="39ED2684" w14:textId="77777777" w:rsidR="006525BC" w:rsidRDefault="006525BC">
            <w:pPr>
              <w:suppressAutoHyphens/>
              <w:spacing w:after="0" w:line="240" w:lineRule="auto"/>
              <w:outlineLvl w:val="0"/>
            </w:pP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B720A" w14:textId="25EEFC6D" w:rsidR="006525BC" w:rsidRPr="00BF36F5" w:rsidRDefault="007A6057" w:rsidP="00BF36F5">
            <w:pPr>
              <w:jc w:val="both"/>
              <w:rPr>
                <w:rFonts w:asciiTheme="minorHAnsi" w:hAnsiTheme="minorHAnsi" w:cstheme="minorHAnsi"/>
                <w:lang w:val="en-GB"/>
              </w:rPr>
            </w:pPr>
            <w:r>
              <w:rPr>
                <w:rFonts w:asciiTheme="minorHAnsi" w:hAnsiTheme="minorHAnsi" w:cstheme="minorHAnsi"/>
                <w:lang w:val="en-GB"/>
              </w:rPr>
              <w:t>Italian</w:t>
            </w:r>
          </w:p>
        </w:tc>
      </w:tr>
      <w:tr w:rsidR="002618FD" w:rsidRPr="00F64D7D" w14:paraId="103A8A45" w14:textId="77777777" w:rsidTr="00140225">
        <w:trPr>
          <w:trHeight w:val="490"/>
        </w:trPr>
        <w:tc>
          <w:tcPr>
            <w:tcW w:w="3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4D20C" w14:textId="19E75AA7" w:rsidR="002618FD" w:rsidRDefault="00573C2C" w:rsidP="00573C2C">
            <w:pPr>
              <w:pStyle w:val="Cuerpo"/>
              <w:suppressAutoHyphens/>
              <w:spacing w:after="0" w:line="240" w:lineRule="auto"/>
              <w:outlineLvl w:val="0"/>
              <w:rPr>
                <w:rStyle w:val="Ninguno"/>
                <w:rFonts w:ascii="Helvetica" w:hAnsi="Helvetica"/>
                <w:b/>
                <w:bCs/>
                <w:sz w:val="20"/>
                <w:szCs w:val="20"/>
              </w:rPr>
            </w:pPr>
            <w:r>
              <w:rPr>
                <w:rStyle w:val="Ninguno"/>
                <w:rFonts w:ascii="Helvetica" w:hAnsi="Helvetica"/>
                <w:b/>
                <w:bCs/>
                <w:sz w:val="20"/>
                <w:szCs w:val="20"/>
              </w:rPr>
              <w:t>Title legal framework of formal adult education in English</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B0062" w14:textId="054F8F19" w:rsidR="00F64D7D" w:rsidRPr="00F64D7D" w:rsidRDefault="00F64D7D" w:rsidP="00BF36F5">
            <w:pPr>
              <w:jc w:val="both"/>
              <w:rPr>
                <w:rFonts w:asciiTheme="minorHAnsi" w:hAnsiTheme="minorHAnsi" w:cstheme="minorHAnsi"/>
              </w:rPr>
            </w:pPr>
            <w:r>
              <w:rPr>
                <w:rFonts w:asciiTheme="minorHAnsi" w:hAnsiTheme="minorHAnsi" w:cstheme="minorHAnsi"/>
                <w:b/>
                <w:bCs/>
                <w:shd w:val="clear" w:color="auto" w:fill="FFFFFF"/>
                <w:lang w:val="en-GB"/>
              </w:rPr>
              <w:t xml:space="preserve">Assessment and Certification in </w:t>
            </w:r>
            <w:r w:rsidRPr="00F64D7D">
              <w:rPr>
                <w:rFonts w:asciiTheme="minorHAnsi" w:hAnsiTheme="minorHAnsi" w:cstheme="minorHAnsi"/>
                <w:b/>
                <w:bCs/>
                <w:shd w:val="clear" w:color="auto" w:fill="FFFFFF"/>
                <w:lang w:val="en-GB"/>
              </w:rPr>
              <w:t>Adult education and lifelong learning</w:t>
            </w:r>
            <w:r>
              <w:rPr>
                <w:rFonts w:asciiTheme="minorHAnsi" w:hAnsiTheme="minorHAnsi" w:cstheme="minorHAnsi"/>
                <w:b/>
                <w:bCs/>
                <w:shd w:val="clear" w:color="auto" w:fill="FFFFFF"/>
                <w:lang w:val="en-GB"/>
              </w:rPr>
              <w:t xml:space="preserve"> (DPR 29/10/12 n. 263)</w:t>
            </w:r>
          </w:p>
        </w:tc>
      </w:tr>
      <w:tr w:rsidR="00573C2C" w:rsidRPr="00F64D7D" w14:paraId="6C300F3B" w14:textId="77777777" w:rsidTr="00140225">
        <w:trPr>
          <w:trHeight w:val="437"/>
        </w:trPr>
        <w:tc>
          <w:tcPr>
            <w:tcW w:w="3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96F48" w14:textId="0CB9980D" w:rsidR="00573C2C" w:rsidRDefault="00573C2C" w:rsidP="00573C2C">
            <w:pPr>
              <w:pStyle w:val="Cuerpo"/>
              <w:suppressAutoHyphens/>
              <w:spacing w:after="0" w:line="240" w:lineRule="auto"/>
              <w:outlineLvl w:val="0"/>
              <w:rPr>
                <w:rStyle w:val="Ninguno"/>
                <w:rFonts w:ascii="Helvetica" w:hAnsi="Helvetica"/>
                <w:b/>
                <w:bCs/>
                <w:sz w:val="20"/>
                <w:szCs w:val="20"/>
              </w:rPr>
            </w:pPr>
            <w:r>
              <w:rPr>
                <w:rStyle w:val="Ninguno"/>
                <w:rFonts w:ascii="Helvetica" w:hAnsi="Helvetica"/>
                <w:b/>
                <w:bCs/>
                <w:sz w:val="20"/>
                <w:szCs w:val="20"/>
              </w:rPr>
              <w:t>Title legal framework of formal adult education in the original language</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EF1D4" w14:textId="699E6961" w:rsidR="00573C2C" w:rsidRPr="00F64D7D" w:rsidRDefault="00F64D7D" w:rsidP="00BF36F5">
            <w:pPr>
              <w:jc w:val="both"/>
              <w:rPr>
                <w:rFonts w:asciiTheme="minorHAnsi" w:hAnsiTheme="minorHAnsi" w:cstheme="minorHAnsi"/>
                <w:b/>
                <w:bCs/>
                <w:lang w:val="it-IT"/>
              </w:rPr>
            </w:pPr>
            <w:r w:rsidRPr="00F64D7D">
              <w:rPr>
                <w:rFonts w:asciiTheme="minorHAnsi" w:hAnsiTheme="minorHAnsi" w:cstheme="minorHAnsi"/>
                <w:b/>
                <w:bCs/>
                <w:shd w:val="clear" w:color="auto" w:fill="FFFFFF"/>
                <w:lang w:val="it-IT"/>
              </w:rPr>
              <w:t>Valutazione e certificazione nei percorsi di istruzione degli Adulti (DPR 29/10/12 n.263)</w:t>
            </w:r>
          </w:p>
        </w:tc>
      </w:tr>
      <w:tr w:rsidR="006525BC" w14:paraId="30F6FCBF" w14:textId="77777777" w:rsidTr="00140225">
        <w:trPr>
          <w:trHeight w:val="547"/>
        </w:trPr>
        <w:tc>
          <w:tcPr>
            <w:tcW w:w="3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9746E" w14:textId="5B46F1F0" w:rsidR="006525BC" w:rsidRDefault="006425AF" w:rsidP="00672F56">
            <w:pPr>
              <w:suppressAutoHyphens/>
              <w:spacing w:after="0" w:line="240" w:lineRule="auto"/>
              <w:outlineLvl w:val="0"/>
            </w:pPr>
            <w:r w:rsidRPr="00266888">
              <w:rPr>
                <w:rFonts w:ascii="Helvetica" w:eastAsia="Cambria" w:hAnsi="Helvetica" w:cs="Cambria"/>
                <w:b/>
                <w:bCs/>
                <w:sz w:val="20"/>
                <w:szCs w:val="20"/>
              </w:rPr>
              <w:t>Summary</w:t>
            </w:r>
            <w:r w:rsidR="00672F56">
              <w:rPr>
                <w:rFonts w:ascii="Helvetica" w:eastAsia="Cambria" w:hAnsi="Helvetica" w:cs="Cambria"/>
                <w:b/>
                <w:bCs/>
                <w:sz w:val="20"/>
                <w:szCs w:val="20"/>
              </w:rPr>
              <w:t xml:space="preserve"> </w:t>
            </w:r>
            <w:r w:rsidR="00672F56">
              <w:rPr>
                <w:rStyle w:val="Ninguno"/>
                <w:rFonts w:ascii="Helvetica" w:hAnsi="Helvetica"/>
                <w:b/>
                <w:bCs/>
                <w:sz w:val="20"/>
                <w:szCs w:val="20"/>
              </w:rPr>
              <w:t xml:space="preserve">of </w:t>
            </w:r>
            <w:r w:rsidR="00E7027A">
              <w:rPr>
                <w:rStyle w:val="Ninguno"/>
                <w:rFonts w:ascii="Helvetica" w:hAnsi="Helvetica"/>
                <w:b/>
                <w:bCs/>
                <w:sz w:val="20"/>
                <w:szCs w:val="20"/>
              </w:rPr>
              <w:t xml:space="preserve">framework for </w:t>
            </w:r>
            <w:r w:rsidR="00672F56">
              <w:rPr>
                <w:rStyle w:val="Ninguno"/>
                <w:rFonts w:ascii="Helvetica" w:hAnsi="Helvetica"/>
                <w:b/>
                <w:bCs/>
                <w:sz w:val="20"/>
                <w:szCs w:val="20"/>
              </w:rPr>
              <w:t>formal adult education</w:t>
            </w:r>
            <w:r w:rsidR="002618FD">
              <w:rPr>
                <w:rFonts w:ascii="Helvetica" w:eastAsia="Cambria" w:hAnsi="Helvetica" w:cs="Cambria"/>
                <w:b/>
                <w:bCs/>
                <w:sz w:val="20"/>
                <w:szCs w:val="20"/>
              </w:rPr>
              <w:t xml:space="preserve"> </w:t>
            </w:r>
            <w:r w:rsidR="00FB6167">
              <w:rPr>
                <w:rFonts w:ascii="Helvetica" w:eastAsia="Cambria" w:hAnsi="Helvetica" w:cs="Cambria"/>
                <w:b/>
                <w:bCs/>
                <w:sz w:val="20"/>
                <w:szCs w:val="20"/>
              </w:rPr>
              <w:t xml:space="preserve">in English (3.000 </w:t>
            </w:r>
            <w:r w:rsidR="00FB6167" w:rsidRPr="007B0967">
              <w:rPr>
                <w:rFonts w:ascii="Helvetica" w:eastAsia="Cambria" w:hAnsi="Helvetica" w:cs="Cambria"/>
                <w:bCs/>
                <w:sz w:val="20"/>
                <w:szCs w:val="20"/>
              </w:rPr>
              <w:t>characters max</w:t>
            </w:r>
            <w:r w:rsidR="00672F56">
              <w:rPr>
                <w:rFonts w:ascii="Helvetica" w:eastAsia="Cambria" w:hAnsi="Helvetica" w:cs="Cambria"/>
                <w:bCs/>
                <w:sz w:val="20"/>
                <w:szCs w:val="20"/>
              </w:rPr>
              <w:t>imum</w:t>
            </w:r>
            <w:r w:rsidR="00FB6167" w:rsidRPr="007B0967">
              <w:rPr>
                <w:rFonts w:ascii="Helvetica" w:eastAsia="Cambria" w:hAnsi="Helvetica" w:cs="Cambria"/>
                <w:bCs/>
                <w:sz w:val="20"/>
                <w:szCs w:val="20"/>
              </w:rPr>
              <w:t>)</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4A050" w14:textId="64905630" w:rsidR="006525BC" w:rsidRPr="00F53934" w:rsidRDefault="00F53934" w:rsidP="00F5393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hd w:val="clear" w:color="auto" w:fill="FFFFFF"/>
                <w:lang w:val="en-GB"/>
              </w:rPr>
            </w:pPr>
            <w:r w:rsidRPr="00F53934">
              <w:rPr>
                <w:rFonts w:asciiTheme="minorHAnsi" w:hAnsiTheme="minorHAnsi" w:cstheme="minorHAnsi"/>
                <w:shd w:val="clear" w:color="auto" w:fill="FFFFFF"/>
                <w:lang w:val="en-GB"/>
              </w:rPr>
              <w:t xml:space="preserve">Adult education and lifelong learning (assessment and certification in adult education paths) in Italy are governed by the Presidential Decree of 29 October 2021 no. 263 (Regulation). In detail: for adults enrolled in educational courses, periodic and final evaluation and, possibly, intermediate evaluation are provided (Article 74 paragraph 4 of the legislative decree of 16 April 1994). The CPIA, </w:t>
            </w:r>
            <w:r>
              <w:rPr>
                <w:rFonts w:asciiTheme="minorHAnsi" w:hAnsiTheme="minorHAnsi" w:cstheme="minorHAnsi"/>
                <w:shd w:val="clear" w:color="auto" w:fill="FFFFFF"/>
                <w:lang w:val="en-GB"/>
              </w:rPr>
              <w:t>the Italian</w:t>
            </w:r>
            <w:r w:rsidRPr="00F53934">
              <w:rPr>
                <w:rFonts w:asciiTheme="minorHAnsi" w:hAnsiTheme="minorHAnsi" w:cstheme="minorHAnsi"/>
                <w:shd w:val="clear" w:color="auto" w:fill="FFFFFF"/>
                <w:lang w:val="en-GB"/>
              </w:rPr>
              <w:t xml:space="preserve"> administrative and didactic </w:t>
            </w:r>
            <w:r>
              <w:rPr>
                <w:rFonts w:asciiTheme="minorHAnsi" w:hAnsiTheme="minorHAnsi" w:cstheme="minorHAnsi"/>
                <w:shd w:val="clear" w:color="auto" w:fill="FFFFFF"/>
                <w:lang w:val="en-GB"/>
              </w:rPr>
              <w:t>body related to Adult Education</w:t>
            </w:r>
            <w:r w:rsidRPr="00F53934">
              <w:rPr>
                <w:rFonts w:asciiTheme="minorHAnsi" w:hAnsiTheme="minorHAnsi" w:cstheme="minorHAnsi"/>
                <w:shd w:val="clear" w:color="auto" w:fill="FFFFFF"/>
                <w:lang w:val="en-GB"/>
              </w:rPr>
              <w:t>, certify the acquisition of the skills acquired also in order to encourage guidance for the continuation of studies. The certification of skills is also aimed at making the skills acquired by adults more transparent in the perspective of permanent learning. In particular, the CPIAs issue: 1) the certification of skills at the end of the first level adult education course - first teaching period. 2) certification certifying the acquisition of basic skills related to the education obligation referred to in Ministerial Decree 139/2007. 3) the qualification certifying the achievement of the A2 CEFR level of knowledge of the Italian language.</w:t>
            </w:r>
            <w:r>
              <w:rPr>
                <w:rFonts w:asciiTheme="minorHAnsi" w:hAnsiTheme="minorHAnsi" w:cstheme="minorHAnsi"/>
                <w:shd w:val="clear" w:color="auto" w:fill="FFFFFF"/>
                <w:lang w:val="en-GB"/>
              </w:rPr>
              <w:t xml:space="preserve"> </w:t>
            </w:r>
            <w:r w:rsidRPr="00F53934">
              <w:rPr>
                <w:rFonts w:asciiTheme="minorHAnsi" w:hAnsiTheme="minorHAnsi" w:cstheme="minorHAnsi"/>
                <w:shd w:val="clear" w:color="auto" w:fill="FFFFFF"/>
                <w:lang w:val="en-GB"/>
              </w:rPr>
              <w:t xml:space="preserve">In Italy, certifications </w:t>
            </w:r>
            <w:r>
              <w:rPr>
                <w:rFonts w:asciiTheme="minorHAnsi" w:hAnsiTheme="minorHAnsi" w:cstheme="minorHAnsi"/>
                <w:shd w:val="clear" w:color="auto" w:fill="FFFFFF"/>
                <w:lang w:val="en-GB"/>
              </w:rPr>
              <w:t>related</w:t>
            </w:r>
            <w:r w:rsidRPr="00F53934">
              <w:rPr>
                <w:rFonts w:asciiTheme="minorHAnsi" w:hAnsiTheme="minorHAnsi" w:cstheme="minorHAnsi"/>
                <w:shd w:val="clear" w:color="auto" w:fill="FFFFFF"/>
                <w:lang w:val="en-GB"/>
              </w:rPr>
              <w:t xml:space="preserve"> to adult learning are provided by </w:t>
            </w:r>
            <w:r>
              <w:rPr>
                <w:rFonts w:asciiTheme="minorHAnsi" w:hAnsiTheme="minorHAnsi" w:cstheme="minorHAnsi"/>
                <w:shd w:val="clear" w:color="auto" w:fill="FFFFFF"/>
                <w:lang w:val="en-GB"/>
              </w:rPr>
              <w:t xml:space="preserve">public </w:t>
            </w:r>
            <w:r w:rsidRPr="00F53934">
              <w:rPr>
                <w:rFonts w:asciiTheme="minorHAnsi" w:hAnsiTheme="minorHAnsi" w:cstheme="minorHAnsi"/>
                <w:shd w:val="clear" w:color="auto" w:fill="FFFFFF"/>
                <w:lang w:val="en-GB"/>
              </w:rPr>
              <w:t xml:space="preserve">bodies </w:t>
            </w:r>
            <w:r>
              <w:rPr>
                <w:rFonts w:asciiTheme="minorHAnsi" w:hAnsiTheme="minorHAnsi" w:cstheme="minorHAnsi"/>
                <w:shd w:val="clear" w:color="auto" w:fill="FFFFFF"/>
                <w:lang w:val="en-GB"/>
              </w:rPr>
              <w:t>different</w:t>
            </w:r>
            <w:r w:rsidRPr="00F53934">
              <w:rPr>
                <w:rFonts w:asciiTheme="minorHAnsi" w:hAnsiTheme="minorHAnsi" w:cstheme="minorHAnsi"/>
                <w:shd w:val="clear" w:color="auto" w:fill="FFFFFF"/>
                <w:lang w:val="en-GB"/>
              </w:rPr>
              <w:t xml:space="preserve"> than school</w:t>
            </w:r>
            <w:r>
              <w:rPr>
                <w:rFonts w:asciiTheme="minorHAnsi" w:hAnsiTheme="minorHAnsi" w:cstheme="minorHAnsi"/>
                <w:shd w:val="clear" w:color="auto" w:fill="FFFFFF"/>
                <w:lang w:val="en-GB"/>
              </w:rPr>
              <w:t>s: the difference between Adult and Lifelong Learning and School Education is quite noticeable.</w:t>
            </w:r>
          </w:p>
        </w:tc>
      </w:tr>
      <w:tr w:rsidR="006525BC" w:rsidRPr="007A6057" w14:paraId="16804F4F" w14:textId="77777777" w:rsidTr="00140225">
        <w:trPr>
          <w:trHeight w:val="616"/>
        </w:trPr>
        <w:tc>
          <w:tcPr>
            <w:tcW w:w="3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B0381" w14:textId="148B5307" w:rsidR="00F306C2" w:rsidRDefault="0050059B">
            <w:pPr>
              <w:suppressAutoHyphens/>
              <w:spacing w:after="0" w:line="240" w:lineRule="auto"/>
              <w:outlineLvl w:val="0"/>
              <w:rPr>
                <w:rFonts w:ascii="Helvetica" w:eastAsia="Cambria" w:hAnsi="Helvetica" w:cs="Cambria"/>
                <w:b/>
                <w:bCs/>
                <w:sz w:val="20"/>
                <w:szCs w:val="20"/>
              </w:rPr>
            </w:pPr>
            <w:r>
              <w:rPr>
                <w:rFonts w:ascii="Helvetica" w:eastAsia="Cambria" w:hAnsi="Helvetica" w:cs="Cambria"/>
                <w:b/>
                <w:bCs/>
                <w:sz w:val="20"/>
                <w:szCs w:val="20"/>
              </w:rPr>
              <w:lastRenderedPageBreak/>
              <w:t>Summary</w:t>
            </w:r>
            <w:r w:rsidR="002618FD">
              <w:rPr>
                <w:rFonts w:ascii="Helvetica" w:eastAsia="Cambria" w:hAnsi="Helvetica" w:cs="Cambria"/>
                <w:b/>
                <w:bCs/>
                <w:sz w:val="20"/>
                <w:szCs w:val="20"/>
              </w:rPr>
              <w:t xml:space="preserve"> </w:t>
            </w:r>
            <w:r w:rsidR="00672F56">
              <w:rPr>
                <w:rFonts w:ascii="Helvetica" w:eastAsia="Cambria" w:hAnsi="Helvetica" w:cs="Cambria"/>
                <w:b/>
                <w:bCs/>
                <w:sz w:val="20"/>
                <w:szCs w:val="20"/>
              </w:rPr>
              <w:t xml:space="preserve">of </w:t>
            </w:r>
            <w:r w:rsidR="00E7027A">
              <w:rPr>
                <w:rFonts w:ascii="Helvetica" w:eastAsia="Cambria" w:hAnsi="Helvetica" w:cs="Cambria"/>
                <w:b/>
                <w:bCs/>
                <w:sz w:val="20"/>
                <w:szCs w:val="20"/>
              </w:rPr>
              <w:t xml:space="preserve">framework for </w:t>
            </w:r>
            <w:r w:rsidR="00672F56">
              <w:rPr>
                <w:rFonts w:ascii="Helvetica" w:eastAsia="Cambria" w:hAnsi="Helvetica" w:cs="Cambria"/>
                <w:b/>
                <w:bCs/>
                <w:sz w:val="20"/>
                <w:szCs w:val="20"/>
              </w:rPr>
              <w:t xml:space="preserve">formal adult education </w:t>
            </w:r>
            <w:r w:rsidR="00FB6167">
              <w:rPr>
                <w:rFonts w:ascii="Helvetica" w:eastAsia="Cambria" w:hAnsi="Helvetica" w:cs="Cambria"/>
                <w:b/>
                <w:bCs/>
                <w:sz w:val="20"/>
                <w:szCs w:val="20"/>
              </w:rPr>
              <w:t xml:space="preserve">in the original language </w:t>
            </w:r>
          </w:p>
          <w:p w14:paraId="1189F5EE" w14:textId="470AD1AF" w:rsidR="006525BC" w:rsidRDefault="00F306C2" w:rsidP="00573C2C">
            <w:pPr>
              <w:suppressAutoHyphens/>
              <w:spacing w:after="0" w:line="240" w:lineRule="auto"/>
              <w:outlineLvl w:val="0"/>
            </w:pPr>
            <w:r>
              <w:rPr>
                <w:rFonts w:ascii="Helvetica" w:eastAsia="Cambria" w:hAnsi="Helvetica" w:cs="Cambria"/>
                <w:b/>
                <w:bCs/>
                <w:sz w:val="20"/>
                <w:szCs w:val="20"/>
              </w:rPr>
              <w:t>(</w:t>
            </w:r>
            <w:r w:rsidR="00FB6167">
              <w:rPr>
                <w:rFonts w:ascii="Helvetica" w:eastAsia="Cambria" w:hAnsi="Helvetica" w:cs="Cambria"/>
                <w:b/>
                <w:bCs/>
                <w:sz w:val="20"/>
                <w:szCs w:val="20"/>
              </w:rPr>
              <w:t xml:space="preserve">3.000 </w:t>
            </w:r>
            <w:r w:rsidR="002618FD">
              <w:rPr>
                <w:rFonts w:ascii="Helvetica" w:eastAsia="Cambria" w:hAnsi="Helvetica" w:cs="Cambria"/>
                <w:bCs/>
                <w:sz w:val="20"/>
                <w:szCs w:val="20"/>
              </w:rPr>
              <w:t xml:space="preserve">characters </w:t>
            </w:r>
            <w:r w:rsidR="00FB6167" w:rsidRPr="007B0967">
              <w:rPr>
                <w:rFonts w:ascii="Helvetica" w:eastAsia="Cambria" w:hAnsi="Helvetica" w:cs="Cambria"/>
                <w:bCs/>
                <w:sz w:val="20"/>
                <w:szCs w:val="20"/>
              </w:rPr>
              <w:t>maximum)</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C7137" w14:textId="092837DC" w:rsidR="006525BC" w:rsidRPr="00F53934" w:rsidRDefault="00F53934" w:rsidP="00F53934">
            <w:pPr>
              <w:rPr>
                <w:lang w:val="it-IT"/>
              </w:rPr>
            </w:pPr>
            <w:r w:rsidRPr="00F53934">
              <w:rPr>
                <w:lang w:val="it-IT"/>
              </w:rPr>
              <w:t>L’Istruzione degli Adulti e l’apprendimento permanente (valutazione e certificazione nei percorsi di istruzione degli adulti) in Italia sono disciplinati dal decreto del Presidente della Repubblica del 29 ottobre 2021 n. 263 (Regolamento). Nel dettaglio: per gli adulti iscritti ai percorsi di istruzione è prevista la valutazione periodica e finale e, eventualmente, la valutazione intermedia (art. 74 comma 4 del decreto legislativo 16 aprile 1994). I CPIA, intesi come unità amministrativa e didattica, sono gli enti che certificano l’acquisizione delle competenze maturate anche al fine di favorire l’orientamento per la prosecuzione degli studi. La certificazione delle competenze è altresì finalizzata alla messa in trasparenza delle competenze acquisite dall’adulto nella prospettiva dell’apprendimento permamente. In particolare i CPIA rilasciano: 1) la certificazione delle competenze al termine del percorso di istruzione degli adulti di primo livello – primo periodo didattico. 2) la certificazione attestante l’acquisizione delle competenze di base connesse all’obbligo di istruzione di cui al DM 139/2007. 3) il titolo attestante il raggiungimento del livello A2 QCER di conoscenza della lingua italiana. In Italia le certificazioni relative all'apprendimento degli adulti sono fornite da enti pubblici diversi dalle scuole: la differenza tra Adult and Lifelong Learning e School Education è abbastanza evidente.</w:t>
            </w:r>
          </w:p>
        </w:tc>
      </w:tr>
      <w:tr w:rsidR="00672F56" w:rsidRPr="00F53934" w14:paraId="625B8162" w14:textId="77777777" w:rsidTr="00140225">
        <w:trPr>
          <w:trHeight w:val="499"/>
        </w:trPr>
        <w:tc>
          <w:tcPr>
            <w:tcW w:w="3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93AFE" w14:textId="0D68119D" w:rsidR="00672F56" w:rsidRDefault="00672F56">
            <w:pPr>
              <w:suppressAutoHyphens/>
              <w:spacing w:after="0" w:line="240" w:lineRule="auto"/>
              <w:outlineLvl w:val="0"/>
              <w:rPr>
                <w:rFonts w:ascii="Helvetica" w:eastAsia="Cambria" w:hAnsi="Helvetica" w:cs="Cambria"/>
                <w:b/>
                <w:bCs/>
                <w:sz w:val="20"/>
                <w:szCs w:val="20"/>
              </w:rPr>
            </w:pPr>
            <w:r>
              <w:rPr>
                <w:rFonts w:ascii="Helvetica" w:eastAsia="Cambria" w:hAnsi="Helvetica" w:cs="Cambria"/>
                <w:b/>
                <w:bCs/>
                <w:sz w:val="20"/>
                <w:szCs w:val="20"/>
              </w:rPr>
              <w:t>Source*</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5A617" w14:textId="77777777" w:rsidR="00BF36F5" w:rsidRDefault="00F53934" w:rsidP="00BF36F5">
            <w:pPr>
              <w:rPr>
                <w:rFonts w:asciiTheme="minorHAnsi" w:hAnsiTheme="minorHAnsi" w:cstheme="minorHAnsi"/>
                <w:lang w:val="es-ES"/>
              </w:rPr>
            </w:pPr>
            <w:r w:rsidRPr="00F53934">
              <w:rPr>
                <w:rFonts w:asciiTheme="minorHAnsi" w:hAnsiTheme="minorHAnsi" w:cstheme="minorHAnsi"/>
                <w:lang w:val="es-ES"/>
              </w:rPr>
              <w:t>Valutazione e certificazione nei percorsi di istruzione degli Adulti a.s. 2019/2020</w:t>
            </w:r>
            <w:r>
              <w:rPr>
                <w:rFonts w:asciiTheme="minorHAnsi" w:hAnsiTheme="minorHAnsi" w:cstheme="minorHAnsi"/>
                <w:lang w:val="es-ES"/>
              </w:rPr>
              <w:t xml:space="preserve"> – Ministero della Pubblica Istruzione</w:t>
            </w:r>
          </w:p>
          <w:p w14:paraId="3319082D" w14:textId="5CD4F0F7" w:rsidR="00F53934" w:rsidRPr="00F53934" w:rsidRDefault="00F53934" w:rsidP="00BF36F5">
            <w:pPr>
              <w:rPr>
                <w:rFonts w:asciiTheme="minorHAnsi" w:hAnsiTheme="minorHAnsi" w:cstheme="minorHAnsi"/>
                <w:lang w:val="es-ES"/>
              </w:rPr>
            </w:pPr>
            <w:r w:rsidRPr="00F53934">
              <w:rPr>
                <w:rFonts w:asciiTheme="minorHAnsi" w:hAnsiTheme="minorHAnsi" w:cstheme="minorHAnsi"/>
                <w:lang w:val="es-ES"/>
              </w:rPr>
              <w:t>https://www.miur.gov.it/-/valutazione-e-certificazione-nei-percorsi-di-istruzione-degli-adulti-a-s-2019-2020</w:t>
            </w:r>
          </w:p>
        </w:tc>
      </w:tr>
      <w:tr w:rsidR="00573C2C" w14:paraId="5C9058B7" w14:textId="77777777" w:rsidTr="00140225">
        <w:trPr>
          <w:trHeight w:val="485"/>
        </w:trPr>
        <w:tc>
          <w:tcPr>
            <w:tcW w:w="3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C18BD" w14:textId="22285685" w:rsidR="00573C2C" w:rsidRDefault="00E7027A" w:rsidP="00EB607B">
            <w:pPr>
              <w:suppressAutoHyphens/>
              <w:spacing w:after="0" w:line="240" w:lineRule="auto"/>
              <w:outlineLvl w:val="0"/>
              <w:rPr>
                <w:rFonts w:ascii="Helvetica" w:eastAsia="Cambria" w:hAnsi="Helvetica" w:cs="Cambria"/>
                <w:b/>
                <w:bCs/>
                <w:sz w:val="20"/>
                <w:szCs w:val="20"/>
              </w:rPr>
            </w:pPr>
            <w:r>
              <w:rPr>
                <w:rStyle w:val="Ninguno"/>
                <w:rFonts w:ascii="Helvetica" w:hAnsi="Helvetica"/>
                <w:b/>
                <w:bCs/>
                <w:sz w:val="20"/>
                <w:szCs w:val="20"/>
              </w:rPr>
              <w:t>Title legal framework of informal adult education in English</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DBCC9" w14:textId="31F28FED" w:rsidR="00573C2C" w:rsidRPr="00BF36F5" w:rsidRDefault="00F53934" w:rsidP="00BF36F5">
            <w:pPr>
              <w:spacing w:line="240" w:lineRule="auto"/>
              <w:jc w:val="both"/>
              <w:rPr>
                <w:rFonts w:asciiTheme="minorHAnsi" w:hAnsiTheme="minorHAnsi" w:cstheme="minorHAnsi"/>
                <w:lang w:val="en-GB"/>
              </w:rPr>
            </w:pPr>
            <w:r>
              <w:rPr>
                <w:rFonts w:asciiTheme="minorHAnsi" w:hAnsiTheme="minorHAnsi" w:cstheme="minorHAnsi"/>
                <w:lang w:val="en-GB"/>
              </w:rPr>
              <w:t>Certification of competences for adult learners (CPIA</w:t>
            </w:r>
            <w:r w:rsidR="00F64D7D">
              <w:rPr>
                <w:rFonts w:asciiTheme="minorHAnsi" w:hAnsiTheme="minorHAnsi" w:cstheme="minorHAnsi"/>
                <w:lang w:val="en-GB"/>
              </w:rPr>
              <w:t xml:space="preserve"> assessments</w:t>
            </w:r>
            <w:r>
              <w:rPr>
                <w:rFonts w:asciiTheme="minorHAnsi" w:hAnsiTheme="minorHAnsi" w:cstheme="minorHAnsi"/>
                <w:lang w:val="en-GB"/>
              </w:rPr>
              <w:t>)</w:t>
            </w:r>
          </w:p>
        </w:tc>
      </w:tr>
      <w:tr w:rsidR="00573C2C" w:rsidRPr="00F53934" w14:paraId="1CE086E3" w14:textId="77777777" w:rsidTr="00140225">
        <w:trPr>
          <w:trHeight w:val="593"/>
        </w:trPr>
        <w:tc>
          <w:tcPr>
            <w:tcW w:w="3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D79A1" w14:textId="008BE724" w:rsidR="00573C2C" w:rsidRDefault="00E7027A" w:rsidP="00EB607B">
            <w:pPr>
              <w:suppressAutoHyphens/>
              <w:spacing w:after="0" w:line="240" w:lineRule="auto"/>
              <w:outlineLvl w:val="0"/>
              <w:rPr>
                <w:rFonts w:ascii="Helvetica" w:eastAsia="Cambria" w:hAnsi="Helvetica" w:cs="Cambria"/>
                <w:b/>
                <w:bCs/>
                <w:sz w:val="20"/>
                <w:szCs w:val="20"/>
              </w:rPr>
            </w:pPr>
            <w:r>
              <w:rPr>
                <w:rStyle w:val="Ninguno"/>
                <w:rFonts w:ascii="Helvetica" w:hAnsi="Helvetica"/>
                <w:b/>
                <w:bCs/>
                <w:sz w:val="20"/>
                <w:szCs w:val="20"/>
              </w:rPr>
              <w:t>Title legal framework of informal adult education in the original language</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FFB17" w14:textId="038E72E1" w:rsidR="00573C2C" w:rsidRPr="00F53934" w:rsidRDefault="00F53934" w:rsidP="00BF36F5">
            <w:pPr>
              <w:spacing w:line="240" w:lineRule="auto"/>
              <w:jc w:val="both"/>
              <w:rPr>
                <w:rFonts w:asciiTheme="minorHAnsi" w:hAnsiTheme="minorHAnsi" w:cstheme="minorHAnsi"/>
                <w:lang w:val="it-IT"/>
              </w:rPr>
            </w:pPr>
            <w:r>
              <w:rPr>
                <w:rFonts w:asciiTheme="minorHAnsi" w:hAnsiTheme="minorHAnsi" w:cstheme="minorHAnsi"/>
                <w:lang w:val="it-IT"/>
              </w:rPr>
              <w:t>Valutazione</w:t>
            </w:r>
            <w:r w:rsidRPr="00F53934">
              <w:rPr>
                <w:rFonts w:asciiTheme="minorHAnsi" w:hAnsiTheme="minorHAnsi" w:cstheme="minorHAnsi"/>
                <w:lang w:val="it-IT"/>
              </w:rPr>
              <w:t xml:space="preserve"> e certificazione nei percorsi di istruzione, valutazione e certificazione nei percorsi di istruzione degli Adulti di primo livello primo periodo didattico, valutazione e certificazione nei percorsi di istruzione degli Adulti di primo livello secondo periodo didattico, valutazione e certificazione nei percorsi di secondo livello, valutazione e certificazione nei percorsi di </w:t>
            </w:r>
            <w:r w:rsidRPr="00F53934">
              <w:rPr>
                <w:rFonts w:asciiTheme="minorHAnsi" w:hAnsiTheme="minorHAnsi" w:cstheme="minorHAnsi"/>
                <w:lang w:val="it-IT"/>
              </w:rPr>
              <w:lastRenderedPageBreak/>
              <w:t>alfabetizzazione e di apprendimento della Lingua italiana</w:t>
            </w:r>
            <w:r>
              <w:rPr>
                <w:rFonts w:asciiTheme="minorHAnsi" w:hAnsiTheme="minorHAnsi" w:cstheme="minorHAnsi"/>
                <w:lang w:val="it-IT"/>
              </w:rPr>
              <w:t xml:space="preserve"> (Certificazioni CPIA)</w:t>
            </w:r>
          </w:p>
        </w:tc>
      </w:tr>
      <w:tr w:rsidR="00573C2C" w14:paraId="6E39E996" w14:textId="77777777" w:rsidTr="00140225">
        <w:trPr>
          <w:trHeight w:val="534"/>
        </w:trPr>
        <w:tc>
          <w:tcPr>
            <w:tcW w:w="3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59349" w14:textId="3FFCE944" w:rsidR="00573C2C" w:rsidRDefault="00E7027A" w:rsidP="00EB607B">
            <w:pPr>
              <w:suppressAutoHyphens/>
              <w:spacing w:after="0" w:line="240" w:lineRule="auto"/>
              <w:outlineLvl w:val="0"/>
              <w:rPr>
                <w:rFonts w:ascii="Helvetica" w:eastAsia="Cambria" w:hAnsi="Helvetica" w:cs="Cambria"/>
                <w:b/>
                <w:bCs/>
                <w:sz w:val="20"/>
                <w:szCs w:val="20"/>
              </w:rPr>
            </w:pPr>
            <w:r w:rsidRPr="00266888">
              <w:rPr>
                <w:rFonts w:ascii="Helvetica" w:eastAsia="Cambria" w:hAnsi="Helvetica" w:cs="Cambria"/>
                <w:b/>
                <w:bCs/>
                <w:sz w:val="20"/>
                <w:szCs w:val="20"/>
              </w:rPr>
              <w:lastRenderedPageBreak/>
              <w:t>Summary</w:t>
            </w:r>
            <w:r>
              <w:rPr>
                <w:rFonts w:ascii="Helvetica" w:eastAsia="Cambria" w:hAnsi="Helvetica" w:cs="Cambria"/>
                <w:b/>
                <w:bCs/>
                <w:sz w:val="20"/>
                <w:szCs w:val="20"/>
              </w:rPr>
              <w:t xml:space="preserve"> </w:t>
            </w:r>
            <w:r>
              <w:rPr>
                <w:rStyle w:val="Ninguno"/>
                <w:rFonts w:ascii="Helvetica" w:hAnsi="Helvetica"/>
                <w:b/>
                <w:bCs/>
                <w:sz w:val="20"/>
                <w:szCs w:val="20"/>
              </w:rPr>
              <w:t>of framework for informal adult education</w:t>
            </w:r>
            <w:r>
              <w:rPr>
                <w:rFonts w:ascii="Helvetica" w:eastAsia="Cambria" w:hAnsi="Helvetica" w:cs="Cambria"/>
                <w:b/>
                <w:bCs/>
                <w:sz w:val="20"/>
                <w:szCs w:val="20"/>
              </w:rPr>
              <w:t xml:space="preserve"> in English (3.000 </w:t>
            </w:r>
            <w:r w:rsidRPr="007B0967">
              <w:rPr>
                <w:rFonts w:ascii="Helvetica" w:eastAsia="Cambria" w:hAnsi="Helvetica" w:cs="Cambria"/>
                <w:bCs/>
                <w:sz w:val="20"/>
                <w:szCs w:val="20"/>
              </w:rPr>
              <w:t>characters max</w:t>
            </w:r>
            <w:r>
              <w:rPr>
                <w:rFonts w:ascii="Helvetica" w:eastAsia="Cambria" w:hAnsi="Helvetica" w:cs="Cambria"/>
                <w:bCs/>
                <w:sz w:val="20"/>
                <w:szCs w:val="20"/>
              </w:rPr>
              <w:t>imum</w:t>
            </w:r>
            <w:r w:rsidRPr="007B0967">
              <w:rPr>
                <w:rFonts w:ascii="Helvetica" w:eastAsia="Cambria" w:hAnsi="Helvetica" w:cs="Cambria"/>
                <w:bCs/>
                <w:sz w:val="20"/>
                <w:szCs w:val="20"/>
              </w:rPr>
              <w:t>)</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01DF4" w14:textId="2D20E0AB" w:rsidR="00573C2C" w:rsidRPr="00BF36F5" w:rsidRDefault="00F64D7D" w:rsidP="00BF36F5">
            <w:pPr>
              <w:tabs>
                <w:tab w:val="left" w:pos="2724"/>
              </w:tabs>
              <w:spacing w:line="240" w:lineRule="auto"/>
              <w:jc w:val="both"/>
              <w:rPr>
                <w:rFonts w:asciiTheme="minorHAnsi" w:hAnsiTheme="minorHAnsi" w:cstheme="minorHAnsi"/>
                <w:lang w:val="en-GB"/>
              </w:rPr>
            </w:pPr>
            <w:r w:rsidRPr="00F64D7D">
              <w:rPr>
                <w:rFonts w:asciiTheme="minorHAnsi" w:hAnsiTheme="minorHAnsi" w:cstheme="minorHAnsi"/>
                <w:lang w:val="en-GB"/>
              </w:rPr>
              <w:t xml:space="preserve">The certification of skills in non-formal and informal education in Italy is governed by Legislative Decree no. 13/2013. The decree proposes to bring out the professional skills acquired not only at work but also in free time, in order to promote geographical and professional mobility, the </w:t>
            </w:r>
            <w:r>
              <w:rPr>
                <w:rFonts w:asciiTheme="minorHAnsi" w:hAnsiTheme="minorHAnsi" w:cstheme="minorHAnsi"/>
                <w:lang w:val="en-GB"/>
              </w:rPr>
              <w:t>relationship</w:t>
            </w:r>
            <w:r w:rsidRPr="00F64D7D">
              <w:rPr>
                <w:rFonts w:asciiTheme="minorHAnsi" w:hAnsiTheme="minorHAnsi" w:cstheme="minorHAnsi"/>
                <w:lang w:val="en-GB"/>
              </w:rPr>
              <w:t xml:space="preserve"> between supply and demand in the labor market, </w:t>
            </w:r>
            <w:r w:rsidR="002A6831">
              <w:rPr>
                <w:rFonts w:asciiTheme="minorHAnsi" w:hAnsiTheme="minorHAnsi" w:cstheme="minorHAnsi"/>
                <w:lang w:val="en-GB"/>
              </w:rPr>
              <w:t>increasing</w:t>
            </w:r>
            <w:r w:rsidRPr="00F64D7D">
              <w:rPr>
                <w:rFonts w:asciiTheme="minorHAnsi" w:hAnsiTheme="minorHAnsi" w:cstheme="minorHAnsi"/>
                <w:lang w:val="en-GB"/>
              </w:rPr>
              <w:t xml:space="preserve"> the transparency of learning and the use of certifications at national and European level. On 30 June 2015, an inter-ministerial decree defined the National Framework of Regional Qualifications. </w:t>
            </w:r>
            <w:r w:rsidR="002A6831">
              <w:rPr>
                <w:rFonts w:asciiTheme="minorHAnsi" w:hAnsiTheme="minorHAnsi" w:cstheme="minorHAnsi"/>
                <w:lang w:val="en-GB"/>
              </w:rPr>
              <w:t>The decree</w:t>
            </w:r>
            <w:r w:rsidRPr="00F64D7D">
              <w:rPr>
                <w:rFonts w:asciiTheme="minorHAnsi" w:hAnsiTheme="minorHAnsi" w:cstheme="minorHAnsi"/>
                <w:lang w:val="en-GB"/>
              </w:rPr>
              <w:t xml:space="preserve"> has established: processes, certifications and standard procedures for the identification / validation of non-formal and informal learning. The inter-ministerial decree of 8 January 2018 established the National Qualifications Framework (NQF). The NQF represents the national device for referencing Italian qualifications to the European Qualifications Framework, </w:t>
            </w:r>
            <w:r w:rsidR="002A6831">
              <w:rPr>
                <w:rFonts w:asciiTheme="minorHAnsi" w:hAnsiTheme="minorHAnsi" w:cstheme="minorHAnsi"/>
                <w:lang w:val="en-GB"/>
              </w:rPr>
              <w:t>in order to link properly</w:t>
            </w:r>
            <w:r w:rsidRPr="00F64D7D">
              <w:rPr>
                <w:rFonts w:asciiTheme="minorHAnsi" w:hAnsiTheme="minorHAnsi" w:cstheme="minorHAnsi"/>
                <w:lang w:val="en-GB"/>
              </w:rPr>
              <w:t xml:space="preserve"> the Italian qualifications system with the systems of other European countries. The NQF has an innovative aspect in the adult education system, </w:t>
            </w:r>
            <w:r w:rsidR="002A6831">
              <w:rPr>
                <w:rFonts w:asciiTheme="minorHAnsi" w:hAnsiTheme="minorHAnsi" w:cstheme="minorHAnsi"/>
                <w:lang w:val="en-GB"/>
              </w:rPr>
              <w:t>promoting</w:t>
            </w:r>
            <w:r w:rsidRPr="00F64D7D">
              <w:rPr>
                <w:rFonts w:asciiTheme="minorHAnsi" w:hAnsiTheme="minorHAnsi" w:cstheme="minorHAnsi"/>
                <w:lang w:val="en-GB"/>
              </w:rPr>
              <w:t xml:space="preserve"> national policies of lifelong learning, enhancing the person's heritage starting from the reconstruction of his individual history. The introduction of the individual training agreement allows, in fact, the recognition of the formal, informal and non-formal knowledge and skills possessed by the adult. These agreements and certifications are </w:t>
            </w:r>
            <w:r w:rsidR="002A6831">
              <w:rPr>
                <w:rFonts w:asciiTheme="minorHAnsi" w:hAnsiTheme="minorHAnsi" w:cstheme="minorHAnsi"/>
                <w:lang w:val="en-GB"/>
              </w:rPr>
              <w:t xml:space="preserve">supposed to be planned and </w:t>
            </w:r>
            <w:r w:rsidRPr="00F64D7D">
              <w:rPr>
                <w:rFonts w:asciiTheme="minorHAnsi" w:hAnsiTheme="minorHAnsi" w:cstheme="minorHAnsi"/>
                <w:lang w:val="en-GB"/>
              </w:rPr>
              <w:t xml:space="preserve">shared </w:t>
            </w:r>
            <w:r w:rsidR="002A6831">
              <w:rPr>
                <w:rFonts w:asciiTheme="minorHAnsi" w:hAnsiTheme="minorHAnsi" w:cstheme="minorHAnsi"/>
                <w:lang w:val="en-GB"/>
              </w:rPr>
              <w:t>between</w:t>
            </w:r>
            <w:r w:rsidRPr="00F64D7D">
              <w:rPr>
                <w:rFonts w:asciiTheme="minorHAnsi" w:hAnsiTheme="minorHAnsi" w:cstheme="minorHAnsi"/>
                <w:lang w:val="en-GB"/>
              </w:rPr>
              <w:t xml:space="preserve"> the learner, the Commission, the management of the CPIAs and / or Second </w:t>
            </w:r>
            <w:r w:rsidR="002A6831">
              <w:rPr>
                <w:rFonts w:asciiTheme="minorHAnsi" w:hAnsiTheme="minorHAnsi" w:cstheme="minorHAnsi"/>
                <w:lang w:val="en-GB"/>
              </w:rPr>
              <w:t xml:space="preserve">Grade Schools. </w:t>
            </w:r>
          </w:p>
        </w:tc>
      </w:tr>
      <w:tr w:rsidR="002618FD" w:rsidRPr="007A6057" w14:paraId="7D2FAD9E" w14:textId="77777777" w:rsidTr="00140225">
        <w:trPr>
          <w:trHeight w:val="488"/>
        </w:trPr>
        <w:tc>
          <w:tcPr>
            <w:tcW w:w="3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AE432" w14:textId="648DB89B" w:rsidR="00E7027A" w:rsidRDefault="00E7027A" w:rsidP="00E7027A">
            <w:pPr>
              <w:suppressAutoHyphens/>
              <w:spacing w:after="0" w:line="240" w:lineRule="auto"/>
              <w:outlineLvl w:val="0"/>
              <w:rPr>
                <w:rFonts w:ascii="Helvetica" w:eastAsia="Cambria" w:hAnsi="Helvetica" w:cs="Cambria"/>
                <w:b/>
                <w:bCs/>
                <w:sz w:val="20"/>
                <w:szCs w:val="20"/>
              </w:rPr>
            </w:pPr>
            <w:r>
              <w:rPr>
                <w:rFonts w:ascii="Helvetica" w:eastAsia="Cambria" w:hAnsi="Helvetica" w:cs="Cambria"/>
                <w:b/>
                <w:bCs/>
                <w:sz w:val="20"/>
                <w:szCs w:val="20"/>
              </w:rPr>
              <w:t xml:space="preserve">Summary of framework for informal adult education in the original language </w:t>
            </w:r>
          </w:p>
          <w:p w14:paraId="62EF86FB" w14:textId="2CB92A98" w:rsidR="002618FD" w:rsidRPr="0093735D" w:rsidRDefault="00E7027A" w:rsidP="0093735D">
            <w:pPr>
              <w:pStyle w:val="Prrafodelista"/>
              <w:numPr>
                <w:ilvl w:val="0"/>
                <w:numId w:val="5"/>
              </w:numPr>
              <w:suppressAutoHyphens/>
              <w:spacing w:after="0" w:line="240" w:lineRule="auto"/>
              <w:outlineLvl w:val="0"/>
              <w:rPr>
                <w:rFonts w:ascii="Helvetica" w:eastAsia="Cambria" w:hAnsi="Helvetica" w:cs="Cambria"/>
                <w:b/>
                <w:bCs/>
                <w:sz w:val="20"/>
                <w:szCs w:val="20"/>
              </w:rPr>
            </w:pPr>
            <w:r w:rsidRPr="0093735D">
              <w:rPr>
                <w:rFonts w:ascii="Helvetica" w:eastAsia="Cambria" w:hAnsi="Helvetica" w:cs="Cambria"/>
                <w:bCs/>
                <w:sz w:val="20"/>
                <w:szCs w:val="20"/>
              </w:rPr>
              <w:t>characters maximum)</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A4758" w14:textId="686C79B6" w:rsidR="002618FD" w:rsidRPr="00BF36F5" w:rsidRDefault="00F64D7D" w:rsidP="00BF36F5">
            <w:pPr>
              <w:pStyle w:val="xmsonormal"/>
              <w:shd w:val="clear" w:color="auto" w:fill="FFFFFF"/>
              <w:jc w:val="both"/>
              <w:rPr>
                <w:rFonts w:asciiTheme="minorHAnsi" w:hAnsiTheme="minorHAnsi" w:cstheme="minorHAnsi"/>
              </w:rPr>
            </w:pPr>
            <w:r w:rsidRPr="00F64D7D">
              <w:rPr>
                <w:rFonts w:asciiTheme="minorHAnsi" w:eastAsia="Times New Roman" w:hAnsiTheme="minorHAnsi" w:cstheme="minorHAnsi"/>
                <w:color w:val="000000"/>
                <w:bdr w:val="nil"/>
              </w:rPr>
              <w:t xml:space="preserve">La certificazione delle competenze in ambito educativo non formale e informale in Italia è disciplinata dal Decreto Legislativo n. 13/2013. Il decreto propone di far emergere e far crescere le competenze professionali acquisite non solo sul lavoro ma anche nel tempo libero, in modo da promuovere la mobilità geografica e professionale, favorire l’incontro tra domanda e offerta nel mercato del lavoro, accrescere la trasparenza degli apprendimenti e la spendibilità delle certificazioni in ambito nazionale ed europeo. Il 30 giugno 2015, un decreto interministeriale (Ministero del lavoro e Ministero dell’istruzione) ha definito il Quadro nazionale delle qualifiche regionali. Esso ha stabilito: processi, attestazioni e </w:t>
            </w:r>
            <w:r w:rsidRPr="00F64D7D">
              <w:rPr>
                <w:rFonts w:asciiTheme="minorHAnsi" w:eastAsia="Times New Roman" w:hAnsiTheme="minorHAnsi" w:cstheme="minorHAnsi"/>
                <w:color w:val="000000"/>
                <w:bdr w:val="nil"/>
              </w:rPr>
              <w:lastRenderedPageBreak/>
              <w:t>procedure standard di per i servizi di identificazione/validazione dell'apprendimento non formale e informale. Il decreto interministeriale (Ministero del lavoro e Ministero dell’istruzione) dell’8 gennaio 2018 ha infine istituito il Quadro nazionale delle qualificazioni (QNQ). Il QNQ rappresenta il dispositivo nazionale per la referenziazione delle qualificazioni italiane al Quadro europeo delle qualifiche, con la funzione di raccordare il sistema italiano delle qualificazioni con i sistemi degli altri Paesi europei. Il QNQ introduce un aspetto innovativo nel sistema di istruzione degli adulti, che contribuisce a promuovere le politiche nazionali dell’apprendimento permanente, valorizzando il patrimonio della persona a partire dalla ricostruzione della sua storia individuale. L’introduzione del Patto formativo individuale consente, infatti, il riconoscimento dei saperi e delle competenze formali, informali e non formali posseduti dall’adulto. Tali patti e certificazioni vengono condivisi tra l’adulto apprendente, la Commissione, la dirigenza dei CPIA e/o degli Istituti Scolastici di Secondo Grado.</w:t>
            </w:r>
          </w:p>
        </w:tc>
      </w:tr>
      <w:tr w:rsidR="006525BC" w:rsidRPr="00F64D7D" w14:paraId="1A04EF48" w14:textId="77777777" w:rsidTr="00140225">
        <w:trPr>
          <w:trHeight w:val="490"/>
        </w:trPr>
        <w:tc>
          <w:tcPr>
            <w:tcW w:w="3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3C80A" w14:textId="3405B28F" w:rsidR="006525BC" w:rsidRDefault="00FB6167">
            <w:pPr>
              <w:suppressAutoHyphens/>
              <w:spacing w:after="0" w:line="240" w:lineRule="auto"/>
              <w:outlineLvl w:val="0"/>
            </w:pPr>
            <w:r>
              <w:rPr>
                <w:rFonts w:ascii="Helvetica" w:eastAsia="Cambria" w:hAnsi="Helvetica" w:cs="Cambria"/>
                <w:b/>
                <w:bCs/>
                <w:sz w:val="20"/>
                <w:szCs w:val="20"/>
              </w:rPr>
              <w:lastRenderedPageBreak/>
              <w:t>Source</w:t>
            </w:r>
            <w:r w:rsidR="0050059B">
              <w:rPr>
                <w:rFonts w:ascii="Helvetica" w:eastAsia="Cambria" w:hAnsi="Helvetica" w:cs="Cambria"/>
                <w:b/>
                <w:bCs/>
                <w:sz w:val="20"/>
                <w:szCs w:val="20"/>
              </w:rPr>
              <w:t>*</w:t>
            </w:r>
          </w:p>
          <w:p w14:paraId="01FDD08C" w14:textId="77777777" w:rsidR="006525BC" w:rsidRDefault="006525BC">
            <w:pPr>
              <w:suppressAutoHyphens/>
              <w:spacing w:after="0" w:line="240" w:lineRule="auto"/>
              <w:outlineLvl w:val="0"/>
            </w:pP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D722E" w14:textId="09C331D7" w:rsidR="00F64D7D" w:rsidRDefault="00F64D7D" w:rsidP="00BF36F5">
            <w:r>
              <w:t>Gazzetta Ufficiale</w:t>
            </w:r>
          </w:p>
          <w:p w14:paraId="4A45D0F4" w14:textId="520174DB" w:rsidR="00EB607B" w:rsidRDefault="000651C8" w:rsidP="00BF36F5">
            <w:hyperlink r:id="rId7" w:history="1">
              <w:r w:rsidR="00F64D7D" w:rsidRPr="006D5E81">
                <w:rPr>
                  <w:rStyle w:val="Hipervnculo"/>
                </w:rPr>
                <w:t>http://www.gazzettaufficiale.it/eli/id/2018/01/25/18A00411/sg</w:t>
              </w:r>
            </w:hyperlink>
          </w:p>
          <w:p w14:paraId="20E4658C" w14:textId="77777777" w:rsidR="00F64D7D" w:rsidRDefault="00F64D7D" w:rsidP="00BF36F5">
            <w:pPr>
              <w:rPr>
                <w:rFonts w:asciiTheme="minorHAnsi" w:hAnsiTheme="minorHAnsi" w:cstheme="minorHAnsi"/>
                <w:lang w:val="es-ES"/>
              </w:rPr>
            </w:pPr>
            <w:r>
              <w:rPr>
                <w:rFonts w:asciiTheme="minorHAnsi" w:hAnsiTheme="minorHAnsi" w:cstheme="minorHAnsi"/>
                <w:lang w:val="es-ES"/>
              </w:rPr>
              <w:t xml:space="preserve">EACEA - </w:t>
            </w:r>
            <w:proofErr w:type="gramStart"/>
            <w:r w:rsidRPr="00F64D7D">
              <w:rPr>
                <w:rFonts w:asciiTheme="minorHAnsi" w:hAnsiTheme="minorHAnsi" w:cstheme="minorHAnsi"/>
                <w:lang w:val="es-ES"/>
              </w:rPr>
              <w:t>Italia:Validazione</w:t>
            </w:r>
            <w:proofErr w:type="gramEnd"/>
            <w:r w:rsidRPr="00F64D7D">
              <w:rPr>
                <w:rFonts w:asciiTheme="minorHAnsi" w:hAnsiTheme="minorHAnsi" w:cstheme="minorHAnsi"/>
                <w:lang w:val="es-ES"/>
              </w:rPr>
              <w:t xml:space="preserve"> dell’apprendimento non formale e informale</w:t>
            </w:r>
          </w:p>
          <w:p w14:paraId="01364515" w14:textId="46A60E88" w:rsidR="00F64D7D" w:rsidRPr="00BF36F5" w:rsidRDefault="00F64D7D" w:rsidP="00BF36F5">
            <w:pPr>
              <w:rPr>
                <w:rFonts w:asciiTheme="minorHAnsi" w:hAnsiTheme="minorHAnsi" w:cstheme="minorHAnsi"/>
                <w:lang w:val="es-ES"/>
              </w:rPr>
            </w:pPr>
            <w:r w:rsidRPr="00F64D7D">
              <w:rPr>
                <w:rFonts w:asciiTheme="minorHAnsi" w:hAnsiTheme="minorHAnsi" w:cstheme="minorHAnsi"/>
                <w:lang w:val="es-ES"/>
              </w:rPr>
              <w:t>https://eacea.ec.europa.eu/national-policies/eurydice/italia/validation-non-formal-and-informal-learning_it</w:t>
            </w:r>
          </w:p>
        </w:tc>
      </w:tr>
    </w:tbl>
    <w:p w14:paraId="3D189DB1" w14:textId="77777777" w:rsidR="006525BC" w:rsidRPr="000D13D2" w:rsidRDefault="006525BC">
      <w:pPr>
        <w:pStyle w:val="CuerpoA"/>
        <w:widowControl w:val="0"/>
        <w:ind w:left="108" w:hanging="108"/>
        <w:rPr>
          <w:lang w:val="es-ES"/>
        </w:rPr>
      </w:pPr>
    </w:p>
    <w:p w14:paraId="60388CB3" w14:textId="0F8B6AC6" w:rsidR="0050059B" w:rsidRPr="000D13D2" w:rsidRDefault="0050059B">
      <w:pPr>
        <w:pStyle w:val="CuerpoA"/>
        <w:rPr>
          <w:lang w:val="es-ES"/>
        </w:rPr>
      </w:pPr>
    </w:p>
    <w:p w14:paraId="1A241ABA" w14:textId="4358E883" w:rsidR="00F941C8" w:rsidRPr="00F64D7D" w:rsidRDefault="00F941C8" w:rsidP="0050059B">
      <w:pPr>
        <w:pStyle w:val="CuerpoA"/>
        <w:rPr>
          <w:lang w:val="es-ES"/>
        </w:rPr>
      </w:pPr>
    </w:p>
    <w:p w14:paraId="1CA488ED" w14:textId="77777777" w:rsidR="0050059B" w:rsidRPr="00F64D7D" w:rsidRDefault="0050059B" w:rsidP="0050059B">
      <w:pPr>
        <w:pStyle w:val="CuerpoA"/>
        <w:rPr>
          <w:lang w:val="es-ES"/>
        </w:rPr>
      </w:pPr>
    </w:p>
    <w:sectPr w:rsidR="0050059B" w:rsidRPr="00F64D7D">
      <w:headerReference w:type="even" r:id="rId8"/>
      <w:headerReference w:type="default" r:id="rId9"/>
      <w:footerReference w:type="even" r:id="rId10"/>
      <w:footerReference w:type="default" r:id="rId11"/>
      <w:headerReference w:type="first" r:id="rId12"/>
      <w:footerReference w:type="first" r:id="rId13"/>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648FB" w14:textId="77777777" w:rsidR="000651C8" w:rsidRDefault="000651C8">
      <w:pPr>
        <w:spacing w:after="0" w:line="240" w:lineRule="auto"/>
      </w:pPr>
      <w:r>
        <w:separator/>
      </w:r>
    </w:p>
  </w:endnote>
  <w:endnote w:type="continuationSeparator" w:id="0">
    <w:p w14:paraId="38909AFB" w14:textId="77777777" w:rsidR="000651C8" w:rsidRDefault="0006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77F8" w14:textId="77777777" w:rsidR="00BF533D" w:rsidRDefault="00BF533D" w:rsidP="00FB6167">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63C5" w14:textId="23B79C6B" w:rsidR="00BF533D" w:rsidRPr="00FB6167" w:rsidRDefault="0077314C" w:rsidP="00FB6167">
    <w:pPr>
      <w:spacing w:after="0" w:line="240" w:lineRule="auto"/>
      <w:ind w:left="-142" w:firstLine="284"/>
      <w:jc w:val="right"/>
      <w:rPr>
        <w:rFonts w:ascii="Arial" w:hAnsi="Arial" w:cs="Arial"/>
        <w:sz w:val="16"/>
        <w:szCs w:val="16"/>
      </w:rPr>
    </w:pPr>
    <w:r>
      <w:rPr>
        <w:rStyle w:val="Ninguno"/>
        <w:rFonts w:ascii="Arial" w:hAnsi="Arial" w:cs="Arial"/>
        <w:sz w:val="16"/>
        <w:szCs w:val="16"/>
      </w:rPr>
      <w:t>BUCOLICO</w:t>
    </w:r>
    <w:r w:rsidR="00BF533D" w:rsidRPr="00FB6167">
      <w:rPr>
        <w:rStyle w:val="Ninguno"/>
        <w:rFonts w:ascii="Arial" w:hAnsi="Arial" w:cs="Arial"/>
        <w:sz w:val="16"/>
        <w:szCs w:val="16"/>
      </w:rPr>
      <w:t xml:space="preserve">: </w:t>
    </w:r>
    <w:r w:rsidR="00BF533D" w:rsidRPr="00FB6167">
      <w:rPr>
        <w:rFonts w:ascii="Arial" w:hAnsi="Arial" w:cs="Arial"/>
        <w:sz w:val="16"/>
        <w:szCs w:val="16"/>
      </w:rPr>
      <w:t>Project No. 20</w:t>
    </w:r>
    <w:r>
      <w:rPr>
        <w:rFonts w:ascii="Arial" w:hAnsi="Arial" w:cs="Arial"/>
        <w:sz w:val="16"/>
        <w:szCs w:val="16"/>
      </w:rPr>
      <w:t>20</w:t>
    </w:r>
    <w:r w:rsidR="00BF533D" w:rsidRPr="00FB6167">
      <w:rPr>
        <w:rFonts w:ascii="Arial" w:hAnsi="Arial" w:cs="Arial"/>
        <w:sz w:val="16"/>
        <w:szCs w:val="16"/>
      </w:rPr>
      <w:t>-1-</w:t>
    </w:r>
    <w:r>
      <w:rPr>
        <w:rFonts w:ascii="Arial" w:hAnsi="Arial" w:cs="Arial"/>
        <w:sz w:val="16"/>
        <w:szCs w:val="16"/>
      </w:rPr>
      <w:t>IT02</w:t>
    </w:r>
    <w:r w:rsidR="00BF533D" w:rsidRPr="00FB6167">
      <w:rPr>
        <w:rFonts w:ascii="Arial" w:hAnsi="Arial" w:cs="Arial"/>
        <w:sz w:val="16"/>
        <w:szCs w:val="16"/>
      </w:rPr>
      <w:t>-KA204-</w:t>
    </w:r>
    <w:r>
      <w:rPr>
        <w:rFonts w:ascii="Arial" w:hAnsi="Arial" w:cs="Arial"/>
        <w:sz w:val="16"/>
        <w:szCs w:val="16"/>
      </w:rPr>
      <w:t>079306</w:t>
    </w:r>
  </w:p>
  <w:p w14:paraId="14E0573C" w14:textId="77777777" w:rsidR="00BF533D" w:rsidRDefault="00BF533D">
    <w:pPr>
      <w:tabs>
        <w:tab w:val="center" w:pos="4252"/>
        <w:tab w:val="right" w:pos="8478"/>
      </w:tabs>
      <w:spacing w:after="0" w:line="240" w:lineRule="auto"/>
      <w:rPr>
        <w:rStyle w:val="Ninguno"/>
        <w:rFonts w:ascii="Arial" w:eastAsia="Arial" w:hAnsi="Arial" w:cs="Arial"/>
        <w:sz w:val="16"/>
        <w:szCs w:val="16"/>
      </w:rPr>
    </w:pPr>
  </w:p>
  <w:p w14:paraId="7D7F4407" w14:textId="77777777" w:rsidR="00BF533D" w:rsidRDefault="00BF533D">
    <w:pPr>
      <w:tabs>
        <w:tab w:val="center" w:pos="4252"/>
        <w:tab w:val="right" w:pos="8478"/>
      </w:tabs>
      <w:spacing w:after="0" w:line="240" w:lineRule="auto"/>
      <w:rPr>
        <w:rFonts w:ascii="Corbel" w:eastAsia="Corbel" w:hAnsi="Corbel" w:cs="Corbel"/>
        <w:b/>
        <w:bCs/>
        <w:sz w:val="16"/>
        <w:szCs w:val="16"/>
      </w:rPr>
    </w:pPr>
  </w:p>
  <w:p w14:paraId="1661B955" w14:textId="3843D884" w:rsidR="00BF533D" w:rsidRPr="00647D47" w:rsidRDefault="00FE03AE" w:rsidP="00647D47">
    <w:pPr>
      <w:pStyle w:val="Piedepgina"/>
      <w:jc w:val="center"/>
      <w:rPr>
        <w:rFonts w:ascii="Calibri Light" w:eastAsiaTheme="minorEastAsia" w:hAnsi="Calibri Light" w:cs="Calibri Light"/>
        <w:color w:val="595959" w:themeColor="text1" w:themeTint="A6"/>
        <w:sz w:val="16"/>
        <w:szCs w:val="20"/>
        <w:lang w:val="en-GB"/>
      </w:rPr>
    </w:pPr>
    <w:r>
      <w:rPr>
        <w:rFonts w:ascii="Calibri Light" w:hAnsi="Calibri Light" w:cs="Calibri Light"/>
        <w:color w:val="595959" w:themeColor="text1" w:themeTint="A6"/>
        <w:sz w:val="16"/>
        <w:szCs w:val="20"/>
        <w:lang w:val="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F5ED" w14:textId="77777777" w:rsidR="00FE03AE" w:rsidRDefault="00FE03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E0F6" w14:textId="77777777" w:rsidR="000651C8" w:rsidRDefault="000651C8">
      <w:pPr>
        <w:spacing w:after="0" w:line="240" w:lineRule="auto"/>
      </w:pPr>
      <w:r>
        <w:separator/>
      </w:r>
    </w:p>
  </w:footnote>
  <w:footnote w:type="continuationSeparator" w:id="0">
    <w:p w14:paraId="11FBE5E4" w14:textId="77777777" w:rsidR="000651C8" w:rsidRDefault="00065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49A5" w14:textId="77777777" w:rsidR="00FE03AE" w:rsidRDefault="00FE03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D71B" w14:textId="407EAB32" w:rsidR="00BF533D" w:rsidRDefault="00BF533D" w:rsidP="00FB6167">
    <w:pPr>
      <w:tabs>
        <w:tab w:val="center" w:pos="4252"/>
        <w:tab w:val="right" w:pos="8478"/>
      </w:tabs>
      <w:spacing w:after="0" w:line="240" w:lineRule="auto"/>
      <w:jc w:val="right"/>
    </w:pPr>
    <w:r>
      <w:rPr>
        <w:noProof/>
        <w:lang w:val="nl-BE" w:eastAsia="nl-BE"/>
      </w:rPr>
      <w:drawing>
        <wp:anchor distT="152400" distB="152400" distL="152400" distR="152400" simplePos="0" relativeHeight="251658240" behindDoc="1" locked="0" layoutInCell="1" allowOverlap="1" wp14:anchorId="60B0A9F6" wp14:editId="567A755B">
          <wp:simplePos x="0" y="0"/>
          <wp:positionH relativeFrom="page">
            <wp:posOffset>5305425</wp:posOffset>
          </wp:positionH>
          <wp:positionV relativeFrom="page">
            <wp:posOffset>247651</wp:posOffset>
          </wp:positionV>
          <wp:extent cx="1781175" cy="552450"/>
          <wp:effectExtent l="0" t="0" r="0" b="0"/>
          <wp:wrapNone/>
          <wp:docPr id="1073741825" name="officeArt object" descr="C:\Users\marija\Desktop\eu_flag_co_funded_pos_[rgb]_right.jpg"/>
          <wp:cNvGraphicFramePr/>
          <a:graphic xmlns:a="http://schemas.openxmlformats.org/drawingml/2006/main">
            <a:graphicData uri="http://schemas.openxmlformats.org/drawingml/2006/picture">
              <pic:pic xmlns:pic="http://schemas.openxmlformats.org/drawingml/2006/picture">
                <pic:nvPicPr>
                  <pic:cNvPr id="1073741825" name="image1.jpg" descr="C:\Users\marija\Desktop\eu_flag_co_funded_pos_[rgb]_right.jpg"/>
                  <pic:cNvPicPr>
                    <a:picLocks noChangeAspect="1"/>
                  </pic:cNvPicPr>
                </pic:nvPicPr>
                <pic:blipFill>
                  <a:blip r:embed="rId1"/>
                  <a:stretch>
                    <a:fillRect/>
                  </a:stretch>
                </pic:blipFill>
                <pic:spPr>
                  <a:xfrm>
                    <a:off x="0" y="0"/>
                    <a:ext cx="1781175" cy="55245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AEEE" w14:textId="77777777" w:rsidR="00FE03AE" w:rsidRDefault="00FE03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B219E"/>
    <w:multiLevelType w:val="multilevel"/>
    <w:tmpl w:val="D7D8030A"/>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B3652"/>
    <w:multiLevelType w:val="hybridMultilevel"/>
    <w:tmpl w:val="554A88FA"/>
    <w:lvl w:ilvl="0" w:tplc="B3A67B4A">
      <w:start w:val="3"/>
      <w:numFmt w:val="bullet"/>
      <w:lvlText w:val=""/>
      <w:lvlJc w:val="left"/>
      <w:pPr>
        <w:ind w:left="1170" w:hanging="360"/>
      </w:pPr>
      <w:rPr>
        <w:rFonts w:ascii="Symbol" w:eastAsia="Helvetica" w:hAnsi="Symbol" w:cs="Helvetica" w:hint="default"/>
      </w:rPr>
    </w:lvl>
    <w:lvl w:ilvl="1" w:tplc="0C0A0003" w:tentative="1">
      <w:start w:val="1"/>
      <w:numFmt w:val="bullet"/>
      <w:lvlText w:val="o"/>
      <w:lvlJc w:val="left"/>
      <w:pPr>
        <w:ind w:left="1890" w:hanging="360"/>
      </w:pPr>
      <w:rPr>
        <w:rFonts w:ascii="Courier New" w:hAnsi="Courier New" w:cs="Courier New" w:hint="default"/>
      </w:rPr>
    </w:lvl>
    <w:lvl w:ilvl="2" w:tplc="0C0A0005" w:tentative="1">
      <w:start w:val="1"/>
      <w:numFmt w:val="bullet"/>
      <w:lvlText w:val=""/>
      <w:lvlJc w:val="left"/>
      <w:pPr>
        <w:ind w:left="2610" w:hanging="360"/>
      </w:pPr>
      <w:rPr>
        <w:rFonts w:ascii="Wingdings" w:hAnsi="Wingdings" w:hint="default"/>
      </w:rPr>
    </w:lvl>
    <w:lvl w:ilvl="3" w:tplc="0C0A0001" w:tentative="1">
      <w:start w:val="1"/>
      <w:numFmt w:val="bullet"/>
      <w:lvlText w:val=""/>
      <w:lvlJc w:val="left"/>
      <w:pPr>
        <w:ind w:left="3330" w:hanging="360"/>
      </w:pPr>
      <w:rPr>
        <w:rFonts w:ascii="Symbol" w:hAnsi="Symbol" w:hint="default"/>
      </w:rPr>
    </w:lvl>
    <w:lvl w:ilvl="4" w:tplc="0C0A0003" w:tentative="1">
      <w:start w:val="1"/>
      <w:numFmt w:val="bullet"/>
      <w:lvlText w:val="o"/>
      <w:lvlJc w:val="left"/>
      <w:pPr>
        <w:ind w:left="4050" w:hanging="360"/>
      </w:pPr>
      <w:rPr>
        <w:rFonts w:ascii="Courier New" w:hAnsi="Courier New" w:cs="Courier New" w:hint="default"/>
      </w:rPr>
    </w:lvl>
    <w:lvl w:ilvl="5" w:tplc="0C0A0005" w:tentative="1">
      <w:start w:val="1"/>
      <w:numFmt w:val="bullet"/>
      <w:lvlText w:val=""/>
      <w:lvlJc w:val="left"/>
      <w:pPr>
        <w:ind w:left="4770" w:hanging="360"/>
      </w:pPr>
      <w:rPr>
        <w:rFonts w:ascii="Wingdings" w:hAnsi="Wingdings" w:hint="default"/>
      </w:rPr>
    </w:lvl>
    <w:lvl w:ilvl="6" w:tplc="0C0A0001" w:tentative="1">
      <w:start w:val="1"/>
      <w:numFmt w:val="bullet"/>
      <w:lvlText w:val=""/>
      <w:lvlJc w:val="left"/>
      <w:pPr>
        <w:ind w:left="5490" w:hanging="360"/>
      </w:pPr>
      <w:rPr>
        <w:rFonts w:ascii="Symbol" w:hAnsi="Symbol" w:hint="default"/>
      </w:rPr>
    </w:lvl>
    <w:lvl w:ilvl="7" w:tplc="0C0A0003" w:tentative="1">
      <w:start w:val="1"/>
      <w:numFmt w:val="bullet"/>
      <w:lvlText w:val="o"/>
      <w:lvlJc w:val="left"/>
      <w:pPr>
        <w:ind w:left="6210" w:hanging="360"/>
      </w:pPr>
      <w:rPr>
        <w:rFonts w:ascii="Courier New" w:hAnsi="Courier New" w:cs="Courier New" w:hint="default"/>
      </w:rPr>
    </w:lvl>
    <w:lvl w:ilvl="8" w:tplc="0C0A0005" w:tentative="1">
      <w:start w:val="1"/>
      <w:numFmt w:val="bullet"/>
      <w:lvlText w:val=""/>
      <w:lvlJc w:val="left"/>
      <w:pPr>
        <w:ind w:left="6930" w:hanging="360"/>
      </w:pPr>
      <w:rPr>
        <w:rFonts w:ascii="Wingdings" w:hAnsi="Wingdings" w:hint="default"/>
      </w:rPr>
    </w:lvl>
  </w:abstractNum>
  <w:abstractNum w:abstractNumId="2" w15:restartNumberingAfterBreak="0">
    <w:nsid w:val="2F7D1739"/>
    <w:multiLevelType w:val="hybridMultilevel"/>
    <w:tmpl w:val="26445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E14007"/>
    <w:multiLevelType w:val="hybridMultilevel"/>
    <w:tmpl w:val="235AA86E"/>
    <w:lvl w:ilvl="0" w:tplc="B3A67B4A">
      <w:start w:val="3"/>
      <w:numFmt w:val="bullet"/>
      <w:lvlText w:val=""/>
      <w:lvlJc w:val="left"/>
      <w:pPr>
        <w:ind w:left="720" w:hanging="360"/>
      </w:pPr>
      <w:rPr>
        <w:rFonts w:ascii="Symbol" w:eastAsia="Helvetica" w:hAnsi="Symbol"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50327A"/>
    <w:multiLevelType w:val="multilevel"/>
    <w:tmpl w:val="48C2C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A36855"/>
    <w:multiLevelType w:val="multilevel"/>
    <w:tmpl w:val="8EDAEEA2"/>
    <w:lvl w:ilvl="0">
      <w:start w:val="3"/>
      <w:numFmt w:val="decimal"/>
      <w:lvlText w:val="(%1.0"/>
      <w:lvlJc w:val="left"/>
      <w:pPr>
        <w:ind w:left="564" w:hanging="564"/>
      </w:pPr>
      <w:rPr>
        <w:rFonts w:hint="default"/>
      </w:rPr>
    </w:lvl>
    <w:lvl w:ilvl="1">
      <w:start w:val="1"/>
      <w:numFmt w:val="decimalZero"/>
      <w:lvlText w:val="(%1.%2"/>
      <w:lvlJc w:val="left"/>
      <w:pPr>
        <w:ind w:left="1284" w:hanging="56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79A5E06"/>
    <w:multiLevelType w:val="multilevel"/>
    <w:tmpl w:val="B8EA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9A3068"/>
    <w:multiLevelType w:val="multilevel"/>
    <w:tmpl w:val="7B1C6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2515CA"/>
    <w:multiLevelType w:val="hybridMultilevel"/>
    <w:tmpl w:val="577462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5"/>
  </w:num>
  <w:num w:numId="6">
    <w:abstractNumId w:val="0"/>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5BC"/>
    <w:rsid w:val="000651C8"/>
    <w:rsid w:val="00066167"/>
    <w:rsid w:val="000D13D2"/>
    <w:rsid w:val="000F3758"/>
    <w:rsid w:val="00140225"/>
    <w:rsid w:val="00180339"/>
    <w:rsid w:val="00212FCF"/>
    <w:rsid w:val="002618FD"/>
    <w:rsid w:val="00266888"/>
    <w:rsid w:val="002A6831"/>
    <w:rsid w:val="002A6DCE"/>
    <w:rsid w:val="00357527"/>
    <w:rsid w:val="0040404F"/>
    <w:rsid w:val="004C763A"/>
    <w:rsid w:val="004C7D03"/>
    <w:rsid w:val="0050059B"/>
    <w:rsid w:val="00573C2C"/>
    <w:rsid w:val="006226FC"/>
    <w:rsid w:val="006425AF"/>
    <w:rsid w:val="00647D47"/>
    <w:rsid w:val="006525BC"/>
    <w:rsid w:val="00672F56"/>
    <w:rsid w:val="00717454"/>
    <w:rsid w:val="00727302"/>
    <w:rsid w:val="0077314C"/>
    <w:rsid w:val="007A6057"/>
    <w:rsid w:val="007B0967"/>
    <w:rsid w:val="00814FA6"/>
    <w:rsid w:val="00882DA7"/>
    <w:rsid w:val="009119F7"/>
    <w:rsid w:val="0093735D"/>
    <w:rsid w:val="00B06182"/>
    <w:rsid w:val="00BF36F5"/>
    <w:rsid w:val="00BF533D"/>
    <w:rsid w:val="00C37FD6"/>
    <w:rsid w:val="00CD355B"/>
    <w:rsid w:val="00D10115"/>
    <w:rsid w:val="00D415A6"/>
    <w:rsid w:val="00DD51D5"/>
    <w:rsid w:val="00E46329"/>
    <w:rsid w:val="00E47385"/>
    <w:rsid w:val="00E7027A"/>
    <w:rsid w:val="00EB607B"/>
    <w:rsid w:val="00F306C2"/>
    <w:rsid w:val="00F53934"/>
    <w:rsid w:val="00F64D7D"/>
    <w:rsid w:val="00F941C8"/>
    <w:rsid w:val="00FB6167"/>
    <w:rsid w:val="00FE03AE"/>
    <w:rsid w:val="00FE35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11E14"/>
  <w15:docId w15:val="{F74F9031-D6A9-4B91-A9AB-9369219D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60" w:line="259" w:lineRule="auto"/>
    </w:pPr>
    <w:rPr>
      <w:rFonts w:ascii="Calibri" w:eastAsia="Calibri" w:hAnsi="Calibri" w:cs="Calibri"/>
      <w:color w:val="000000"/>
      <w:sz w:val="22"/>
      <w:szCs w:val="22"/>
      <w:u w:color="000000"/>
      <w:lang w:val="en-US"/>
    </w:rPr>
  </w:style>
  <w:style w:type="paragraph" w:styleId="Ttulo1">
    <w:name w:val="heading 1"/>
    <w:basedOn w:val="Normal"/>
    <w:next w:val="Normal"/>
    <w:link w:val="Ttulo1Car"/>
    <w:uiPriority w:val="9"/>
    <w:qFormat/>
    <w:rsid w:val="009373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F539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BF36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character" w:customStyle="1" w:styleId="Ninguno">
    <w:name w:val="Ninguno"/>
  </w:style>
  <w:style w:type="character" w:customStyle="1" w:styleId="Hyperlink0">
    <w:name w:val="Hyperlink.0"/>
    <w:basedOn w:val="Ninguno"/>
    <w:rPr>
      <w:rFonts w:ascii="Arial" w:hAnsi="Arial"/>
      <w:color w:val="0563C1"/>
      <w:sz w:val="16"/>
      <w:szCs w:val="16"/>
      <w:u w:val="single" w:color="0563C1"/>
    </w:rPr>
  </w:style>
  <w:style w:type="paragraph" w:customStyle="1" w:styleId="CuerpoA">
    <w:name w:val="Cuerpo A"/>
    <w:rPr>
      <w:rFonts w:ascii="Helvetica" w:eastAsia="Helvetica" w:hAnsi="Helvetica" w:cs="Helvetica"/>
      <w:color w:val="000000"/>
      <w:sz w:val="22"/>
      <w:szCs w:val="22"/>
      <w:u w:color="000000"/>
      <w:lang w:val="es-ES_tradnl"/>
    </w:rPr>
  </w:style>
  <w:style w:type="paragraph" w:customStyle="1" w:styleId="PoromisinA">
    <w:name w:val="Por omisión A"/>
    <w:rPr>
      <w:rFonts w:ascii="Helvetica" w:hAnsi="Helvetica" w:cs="Arial Unicode MS"/>
      <w:color w:val="000000"/>
      <w:sz w:val="22"/>
      <w:szCs w:val="22"/>
      <w:u w:color="000000"/>
      <w:lang w:val="en-US"/>
    </w:rPr>
  </w:style>
  <w:style w:type="character" w:customStyle="1" w:styleId="NingunoA">
    <w:name w:val="Ninguno A"/>
    <w:basedOn w:val="Ninguno"/>
    <w:rPr>
      <w:lang w:val="es-ES_tradnl"/>
    </w:rPr>
  </w:style>
  <w:style w:type="paragraph" w:customStyle="1" w:styleId="Cuerpo">
    <w:name w:val="Cuerpo"/>
    <w:pPr>
      <w:spacing w:after="160" w:line="259" w:lineRule="auto"/>
    </w:pPr>
    <w:rPr>
      <w:rFonts w:ascii="Calibri" w:eastAsia="Calibri" w:hAnsi="Calibri" w:cs="Calibri"/>
      <w:color w:val="000000"/>
      <w:sz w:val="22"/>
      <w:szCs w:val="22"/>
      <w:u w:color="000000"/>
      <w:lang w:val="en-US"/>
    </w:rPr>
  </w:style>
  <w:style w:type="paragraph" w:styleId="Encabezado">
    <w:name w:val="header"/>
    <w:basedOn w:val="Normal"/>
    <w:link w:val="EncabezadoCar"/>
    <w:uiPriority w:val="99"/>
    <w:unhideWhenUsed/>
    <w:rsid w:val="00CD35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355B"/>
    <w:rPr>
      <w:rFonts w:ascii="Calibri" w:eastAsia="Calibri" w:hAnsi="Calibri" w:cs="Calibri"/>
      <w:color w:val="000000"/>
      <w:sz w:val="22"/>
      <w:szCs w:val="22"/>
      <w:u w:color="000000"/>
      <w:lang w:val="en-US"/>
    </w:rPr>
  </w:style>
  <w:style w:type="paragraph" w:styleId="Piedepgina">
    <w:name w:val="footer"/>
    <w:basedOn w:val="Normal"/>
    <w:link w:val="PiedepginaCar"/>
    <w:uiPriority w:val="99"/>
    <w:unhideWhenUsed/>
    <w:rsid w:val="00CD35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355B"/>
    <w:rPr>
      <w:rFonts w:ascii="Calibri" w:eastAsia="Calibri" w:hAnsi="Calibri" w:cs="Calibri"/>
      <w:color w:val="000000"/>
      <w:sz w:val="22"/>
      <w:szCs w:val="22"/>
      <w:u w:color="000000"/>
      <w:lang w:val="en-US"/>
    </w:rPr>
  </w:style>
  <w:style w:type="paragraph" w:styleId="Prrafodelista">
    <w:name w:val="List Paragraph"/>
    <w:basedOn w:val="Normal"/>
    <w:uiPriority w:val="34"/>
    <w:qFormat/>
    <w:rsid w:val="0050059B"/>
    <w:pPr>
      <w:ind w:left="720"/>
      <w:contextualSpacing/>
    </w:pPr>
  </w:style>
  <w:style w:type="character" w:customStyle="1" w:styleId="Ttulo1Car">
    <w:name w:val="Título 1 Car"/>
    <w:basedOn w:val="Fuentedeprrafopredeter"/>
    <w:link w:val="Ttulo1"/>
    <w:uiPriority w:val="9"/>
    <w:rsid w:val="0093735D"/>
    <w:rPr>
      <w:rFonts w:asciiTheme="majorHAnsi" w:eastAsiaTheme="majorEastAsia" w:hAnsiTheme="majorHAnsi" w:cstheme="majorBidi"/>
      <w:color w:val="365F91" w:themeColor="accent1" w:themeShade="BF"/>
      <w:sz w:val="32"/>
      <w:szCs w:val="32"/>
      <w:u w:color="000000"/>
      <w:lang w:val="en-US"/>
    </w:rPr>
  </w:style>
  <w:style w:type="paragraph" w:customStyle="1" w:styleId="xmsonormal">
    <w:name w:val="x_msonormal"/>
    <w:basedOn w:val="Normal"/>
    <w:uiPriority w:val="99"/>
    <w:semiHidden/>
    <w:rsid w:val="0093735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heme="minorHAnsi"/>
      <w:color w:val="auto"/>
      <w:bdr w:val="none" w:sz="0" w:space="0" w:color="auto"/>
      <w:lang w:val="es-ES"/>
    </w:rPr>
  </w:style>
  <w:style w:type="character" w:customStyle="1" w:styleId="Ttulo3Car">
    <w:name w:val="Título 3 Car"/>
    <w:basedOn w:val="Fuentedeprrafopredeter"/>
    <w:link w:val="Ttulo3"/>
    <w:uiPriority w:val="9"/>
    <w:rsid w:val="00BF36F5"/>
    <w:rPr>
      <w:rFonts w:asciiTheme="majorHAnsi" w:eastAsiaTheme="majorEastAsia" w:hAnsiTheme="majorHAnsi" w:cstheme="majorBidi"/>
      <w:color w:val="243F60" w:themeColor="accent1" w:themeShade="7F"/>
      <w:sz w:val="24"/>
      <w:szCs w:val="24"/>
      <w:u w:color="000000"/>
      <w:lang w:val="en-US"/>
    </w:rPr>
  </w:style>
  <w:style w:type="character" w:customStyle="1" w:styleId="Mencinsinresolver1">
    <w:name w:val="Mención sin resolver1"/>
    <w:basedOn w:val="Fuentedeprrafopredeter"/>
    <w:uiPriority w:val="99"/>
    <w:semiHidden/>
    <w:unhideWhenUsed/>
    <w:rsid w:val="00BF36F5"/>
    <w:rPr>
      <w:color w:val="605E5C"/>
      <w:shd w:val="clear" w:color="auto" w:fill="E1DFDD"/>
    </w:rPr>
  </w:style>
  <w:style w:type="character" w:customStyle="1" w:styleId="Ttulo2Car">
    <w:name w:val="Título 2 Car"/>
    <w:basedOn w:val="Fuentedeprrafopredeter"/>
    <w:link w:val="Ttulo2"/>
    <w:uiPriority w:val="9"/>
    <w:semiHidden/>
    <w:rsid w:val="00F53934"/>
    <w:rPr>
      <w:rFonts w:asciiTheme="majorHAnsi" w:eastAsiaTheme="majorEastAsia" w:hAnsiTheme="majorHAnsi" w:cstheme="majorBidi"/>
      <w:color w:val="365F91" w:themeColor="accent1" w:themeShade="BF"/>
      <w:sz w:val="26"/>
      <w:szCs w:val="26"/>
      <w:u w:color="000000"/>
      <w:lang w:val="en-US"/>
    </w:rPr>
  </w:style>
  <w:style w:type="table" w:styleId="Tablaconcuadrcula">
    <w:name w:val="Table Grid"/>
    <w:basedOn w:val="Tablanormal"/>
    <w:uiPriority w:val="59"/>
    <w:rsid w:val="00FE03A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lang w:val="cs-CZ"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05076">
      <w:bodyDiv w:val="1"/>
      <w:marLeft w:val="0"/>
      <w:marRight w:val="0"/>
      <w:marTop w:val="0"/>
      <w:marBottom w:val="0"/>
      <w:divBdr>
        <w:top w:val="none" w:sz="0" w:space="0" w:color="auto"/>
        <w:left w:val="none" w:sz="0" w:space="0" w:color="auto"/>
        <w:bottom w:val="none" w:sz="0" w:space="0" w:color="auto"/>
        <w:right w:val="none" w:sz="0" w:space="0" w:color="auto"/>
      </w:divBdr>
    </w:div>
    <w:div w:id="701787109">
      <w:bodyDiv w:val="1"/>
      <w:marLeft w:val="0"/>
      <w:marRight w:val="0"/>
      <w:marTop w:val="0"/>
      <w:marBottom w:val="0"/>
      <w:divBdr>
        <w:top w:val="none" w:sz="0" w:space="0" w:color="auto"/>
        <w:left w:val="none" w:sz="0" w:space="0" w:color="auto"/>
        <w:bottom w:val="none" w:sz="0" w:space="0" w:color="auto"/>
        <w:right w:val="none" w:sz="0" w:space="0" w:color="auto"/>
      </w:divBdr>
    </w:div>
    <w:div w:id="1031611769">
      <w:bodyDiv w:val="1"/>
      <w:marLeft w:val="0"/>
      <w:marRight w:val="0"/>
      <w:marTop w:val="0"/>
      <w:marBottom w:val="0"/>
      <w:divBdr>
        <w:top w:val="none" w:sz="0" w:space="0" w:color="auto"/>
        <w:left w:val="none" w:sz="0" w:space="0" w:color="auto"/>
        <w:bottom w:val="none" w:sz="0" w:space="0" w:color="auto"/>
        <w:right w:val="none" w:sz="0" w:space="0" w:color="auto"/>
      </w:divBdr>
    </w:div>
    <w:div w:id="1066873541">
      <w:bodyDiv w:val="1"/>
      <w:marLeft w:val="0"/>
      <w:marRight w:val="0"/>
      <w:marTop w:val="0"/>
      <w:marBottom w:val="0"/>
      <w:divBdr>
        <w:top w:val="none" w:sz="0" w:space="0" w:color="auto"/>
        <w:left w:val="none" w:sz="0" w:space="0" w:color="auto"/>
        <w:bottom w:val="none" w:sz="0" w:space="0" w:color="auto"/>
        <w:right w:val="none" w:sz="0" w:space="0" w:color="auto"/>
      </w:divBdr>
    </w:div>
    <w:div w:id="1773473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zzettaufficiale.it/eli/id/2018/01/25/18A00411/s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1273</Words>
  <Characters>7004</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Isabel Herranz</dc:creator>
  <cp:lastModifiedBy>dani gm</cp:lastModifiedBy>
  <cp:revision>5</cp:revision>
  <dcterms:created xsi:type="dcterms:W3CDTF">2021-05-30T11:13:00Z</dcterms:created>
  <dcterms:modified xsi:type="dcterms:W3CDTF">2024-02-26T15:34:00Z</dcterms:modified>
</cp:coreProperties>
</file>